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D312A" w14:textId="4B86A3E2" w:rsidR="00EE5818" w:rsidRDefault="00216E1E" w:rsidP="002241D7">
      <w:pPr>
        <w:rPr>
          <w:color w:val="FF0000"/>
        </w:rPr>
      </w:pPr>
      <w:r>
        <w:rPr>
          <w:noProof/>
          <w:color w:val="FF0000"/>
          <w:lang w:eastAsia="zh-CN"/>
        </w:rPr>
        <mc:AlternateContent>
          <mc:Choice Requires="wps">
            <w:drawing>
              <wp:anchor distT="0" distB="0" distL="114300" distR="114300" simplePos="0" relativeHeight="251660288" behindDoc="0" locked="0" layoutInCell="1" allowOverlap="1" wp14:anchorId="73A7815C" wp14:editId="37337F4B">
                <wp:simplePos x="0" y="0"/>
                <wp:positionH relativeFrom="column">
                  <wp:posOffset>508635</wp:posOffset>
                </wp:positionH>
                <wp:positionV relativeFrom="paragraph">
                  <wp:posOffset>2540</wp:posOffset>
                </wp:positionV>
                <wp:extent cx="5434965" cy="1031240"/>
                <wp:effectExtent l="0" t="0" r="26035" b="35560"/>
                <wp:wrapSquare wrapText="bothSides"/>
                <wp:docPr id="2" name="Text Box 2"/>
                <wp:cNvGraphicFramePr/>
                <a:graphic xmlns:a="http://schemas.openxmlformats.org/drawingml/2006/main">
                  <a:graphicData uri="http://schemas.microsoft.com/office/word/2010/wordprocessingShape">
                    <wps:wsp>
                      <wps:cNvSpPr txBox="1"/>
                      <wps:spPr>
                        <a:xfrm>
                          <a:off x="0" y="0"/>
                          <a:ext cx="5434965" cy="1031240"/>
                        </a:xfrm>
                        <a:prstGeom prst="rect">
                          <a:avLst/>
                        </a:prstGeom>
                        <a:solidFill>
                          <a:schemeClr val="accent5">
                            <a:lumMod val="40000"/>
                            <a:lumOff val="6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D8F2D3" w14:textId="77777777" w:rsidR="00140E45" w:rsidRPr="00216E1E" w:rsidRDefault="00140E45" w:rsidP="00140E45">
                            <w:pPr>
                              <w:jc w:val="center"/>
                              <w:rPr>
                                <w:b/>
                                <w:bCs/>
                                <w:sz w:val="36"/>
                                <w:szCs w:val="36"/>
                              </w:rPr>
                            </w:pPr>
                            <w:r w:rsidRPr="00216E1E">
                              <w:rPr>
                                <w:b/>
                                <w:bCs/>
                                <w:sz w:val="36"/>
                                <w:szCs w:val="36"/>
                              </w:rPr>
                              <w:t>PETERBOROUGH LEARNING &amp; TEACHING ASSOCIATES</w:t>
                            </w:r>
                          </w:p>
                          <w:p w14:paraId="3FE84233" w14:textId="5A2A2624" w:rsidR="00140E45" w:rsidRDefault="00890069" w:rsidP="00140E45">
                            <w:pPr>
                              <w:jc w:val="center"/>
                              <w:rPr>
                                <w:b/>
                                <w:bCs/>
                                <w:color w:val="2E74B5" w:themeColor="accent5" w:themeShade="BF"/>
                                <w:sz w:val="32"/>
                                <w:szCs w:val="32"/>
                              </w:rPr>
                            </w:pPr>
                            <w:r>
                              <w:rPr>
                                <w:b/>
                                <w:bCs/>
                                <w:color w:val="2E74B5" w:themeColor="accent5" w:themeShade="BF"/>
                                <w:sz w:val="32"/>
                                <w:szCs w:val="32"/>
                              </w:rPr>
                              <w:t xml:space="preserve">ALISON CARROLL    </w:t>
                            </w:r>
                            <w:r w:rsidR="00140E45">
                              <w:rPr>
                                <w:b/>
                                <w:bCs/>
                                <w:color w:val="2E74B5" w:themeColor="accent5" w:themeShade="BF"/>
                                <w:sz w:val="32"/>
                                <w:szCs w:val="32"/>
                              </w:rPr>
                              <w:t>ANDY HAWES</w:t>
                            </w:r>
                            <w:r>
                              <w:rPr>
                                <w:b/>
                                <w:bCs/>
                                <w:color w:val="2E74B5" w:themeColor="accent5" w:themeShade="BF"/>
                                <w:sz w:val="32"/>
                                <w:szCs w:val="32"/>
                              </w:rPr>
                              <w:t xml:space="preserve">    SUZIE JULIEN</w:t>
                            </w:r>
                          </w:p>
                          <w:p w14:paraId="4B45697D" w14:textId="77777777" w:rsidR="00890069" w:rsidRPr="00890069" w:rsidRDefault="00890069" w:rsidP="00140E45">
                            <w:pPr>
                              <w:jc w:val="center"/>
                              <w:rPr>
                                <w:b/>
                                <w:bCs/>
                                <w:color w:val="2E74B5" w:themeColor="accent5" w:themeShade="BF"/>
                                <w:sz w:val="16"/>
                                <w:szCs w:val="16"/>
                              </w:rPr>
                            </w:pPr>
                          </w:p>
                          <w:p w14:paraId="3CF10671" w14:textId="72192FA3" w:rsidR="00890069" w:rsidRPr="00890069" w:rsidRDefault="00890069" w:rsidP="00140E45">
                            <w:pPr>
                              <w:jc w:val="center"/>
                              <w:rPr>
                                <w:i/>
                                <w:iCs/>
                                <w:color w:val="000000" w:themeColor="text1"/>
                                <w:sz w:val="28"/>
                                <w:szCs w:val="28"/>
                              </w:rPr>
                            </w:pPr>
                            <w:r>
                              <w:rPr>
                                <w:i/>
                                <w:iCs/>
                                <w:color w:val="000000" w:themeColor="text1"/>
                                <w:sz w:val="28"/>
                                <w:szCs w:val="28"/>
                              </w:rPr>
                              <w:t>Committed to excellence in learning, teaching and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7815C" id="_x0000_t202" coordsize="21600,21600" o:spt="202" path="m,l,21600r21600,l21600,xe">
                <v:stroke joinstyle="miter"/>
                <v:path gradientshapeok="t" o:connecttype="rect"/>
              </v:shapetype>
              <v:shape id="Text Box 2" o:spid="_x0000_s1026" type="#_x0000_t202" style="position:absolute;margin-left:40.05pt;margin-top:.2pt;width:427.95pt;height: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9zpAIAAOkFAAAOAAAAZHJzL2Uyb0RvYy54bWysVF9v0zAQf0fiO1h+Z2m7drBq6VQ2DSGN&#10;baJDe3Yde42wfca+timfnrOTdGWA0BB5cM73/36+u7Pzxhq2USHW4Eo+PBpwppyEqnaPJf9yf/Xm&#10;HWcRhauEAadKvlORn89evzrb+qkawQpMpQIjJy5Ot77kK0Q/LYooV8qKeAReORJqCFYgXcNjUQWx&#10;Je/WFKPB4KTYQqh8AKliJO5lK+Sz7F9rJfFW66iQmZJTbpjPkM9lOovZmZg+BuFXtezSEP+QhRW1&#10;o6B7V5cCBVuH+hdXtpYBImg8kmAL0LqWKtdA1QwHz6pZrIRXuRYCJ/o9TPH/uZU3m7vA6qrkI86c&#10;sPRE96pB9h4aNkrobH2cktLCkxo2xKZX7vmRmKnoRgeb/lQOIznhvNtjm5xJYk7Gx+PTkwlnkmTD&#10;wfFwNM7oF0/mPkT8oMCyRJQ80ONlTMXmOiKlQqq9SooWwdTVVW1MvqSGURcmsI2gpxZSKoeTbG7W&#10;9hNULX88oK99dGJTa7Tsk55NIXLrJU854E9BjPtbXGwyOMnNU3Z0ay1VbsiumARsC2CmcGdU8m7c&#10;Z6XpQTKOf6ysj5K1k5YmHF5i2Okn0zarlxjvLXJkcLg3trWDkFHfw9giXH3tU9atPqF7UHcisVk2&#10;XcMtodpRvwVo5zV6eVVTT1yLiHci0IBSi9HSwVs6tIFtyaGjOFtB+P47ftKnuSEpZ1sa+JLHb2sR&#10;FGfmo6OJOh2OqSMZ5st48nZEl3AoWR5K3NpeADXakNabl5lM+mh6UgewD7Sb5ikqiYSTFLvk2JMX&#10;2K4h2m1SzedZiXaCF3jtFl4m1wne1PH3zYMIvhsLpIm6gX41iOmz6Wh1k6WD+RpB13l0EsAtqh3w&#10;tE9yg3e7Ly2sw3vWetrQsx8AAAD//wMAUEsDBBQABgAIAAAAIQA4/+/K3gAAAAcBAAAPAAAAZHJz&#10;L2Rvd25yZXYueG1sTI/RTsMwDEXfkfiHyEi8TCxZga6UphOiAmlCSDD4gKwxbaFxSpNt3d9jnuDR&#10;usfXx8Vqcr3Y4xg6TxoWcwUCqfa2o0bD+9vDRQYiREPW9J5QwxEDrMrTk8Lk1h/oFfeb2AguoZAb&#10;DW2MQy5lqFt0Jsz9gMTZhx+diTyOjbSjOXC562WiVCqd6YgvtGbA+xbrr83OsYb7Xs6eZsvmukrV&#10;+qWqHp8/j4nW52fT3S2IiFP8g+FXn3egZKet35ENoteQqQWTGq5AcHpzmfJnW8bSJANZFvK/f/kD&#10;AAD//wMAUEsBAi0AFAAGAAgAAAAhALaDOJL+AAAA4QEAABMAAAAAAAAAAAAAAAAAAAAAAFtDb250&#10;ZW50X1R5cGVzXS54bWxQSwECLQAUAAYACAAAACEAOP0h/9YAAACUAQAACwAAAAAAAAAAAAAAAAAv&#10;AQAAX3JlbHMvLnJlbHNQSwECLQAUAAYACAAAACEA3hC/c6QCAADpBQAADgAAAAAAAAAAAAAAAAAu&#10;AgAAZHJzL2Uyb0RvYy54bWxQSwECLQAUAAYACAAAACEAOP/vyt4AAAAHAQAADwAAAAAAAAAAAAAA&#10;AAD+BAAAZHJzL2Rvd25yZXYueG1sUEsFBgAAAAAEAAQA8wAAAAkGAAAAAA==&#10;" fillcolor="#bdd6ee [1304]" strokecolor="black [3213]">
                <v:textbox>
                  <w:txbxContent>
                    <w:p w14:paraId="0AD8F2D3" w14:textId="77777777" w:rsidR="00140E45" w:rsidRPr="00216E1E" w:rsidRDefault="00140E45" w:rsidP="00140E45">
                      <w:pPr>
                        <w:jc w:val="center"/>
                        <w:rPr>
                          <w:b/>
                          <w:bCs/>
                          <w:sz w:val="36"/>
                          <w:szCs w:val="36"/>
                        </w:rPr>
                      </w:pPr>
                      <w:r w:rsidRPr="00216E1E">
                        <w:rPr>
                          <w:b/>
                          <w:bCs/>
                          <w:sz w:val="36"/>
                          <w:szCs w:val="36"/>
                        </w:rPr>
                        <w:t>PETERBOROUGH LEARNING &amp; TEACHING ASSOCIATES</w:t>
                      </w:r>
                    </w:p>
                    <w:p w14:paraId="3FE84233" w14:textId="5A2A2624" w:rsidR="00140E45" w:rsidRDefault="00890069" w:rsidP="00140E45">
                      <w:pPr>
                        <w:jc w:val="center"/>
                        <w:rPr>
                          <w:b/>
                          <w:bCs/>
                          <w:color w:val="2E74B5" w:themeColor="accent5" w:themeShade="BF"/>
                          <w:sz w:val="32"/>
                          <w:szCs w:val="32"/>
                        </w:rPr>
                      </w:pPr>
                      <w:r>
                        <w:rPr>
                          <w:b/>
                          <w:bCs/>
                          <w:color w:val="2E74B5" w:themeColor="accent5" w:themeShade="BF"/>
                          <w:sz w:val="32"/>
                          <w:szCs w:val="32"/>
                        </w:rPr>
                        <w:t xml:space="preserve">ALISON CARROLL    </w:t>
                      </w:r>
                      <w:r w:rsidR="00140E45">
                        <w:rPr>
                          <w:b/>
                          <w:bCs/>
                          <w:color w:val="2E74B5" w:themeColor="accent5" w:themeShade="BF"/>
                          <w:sz w:val="32"/>
                          <w:szCs w:val="32"/>
                        </w:rPr>
                        <w:t>ANDY HAWES</w:t>
                      </w:r>
                      <w:r>
                        <w:rPr>
                          <w:b/>
                          <w:bCs/>
                          <w:color w:val="2E74B5" w:themeColor="accent5" w:themeShade="BF"/>
                          <w:sz w:val="32"/>
                          <w:szCs w:val="32"/>
                        </w:rPr>
                        <w:t xml:space="preserve">    SUZIE JULIEN</w:t>
                      </w:r>
                    </w:p>
                    <w:p w14:paraId="4B45697D" w14:textId="77777777" w:rsidR="00890069" w:rsidRPr="00890069" w:rsidRDefault="00890069" w:rsidP="00140E45">
                      <w:pPr>
                        <w:jc w:val="center"/>
                        <w:rPr>
                          <w:b/>
                          <w:bCs/>
                          <w:color w:val="2E74B5" w:themeColor="accent5" w:themeShade="BF"/>
                          <w:sz w:val="16"/>
                          <w:szCs w:val="16"/>
                        </w:rPr>
                      </w:pPr>
                    </w:p>
                    <w:p w14:paraId="3CF10671" w14:textId="72192FA3" w:rsidR="00890069" w:rsidRPr="00890069" w:rsidRDefault="00890069" w:rsidP="00140E45">
                      <w:pPr>
                        <w:jc w:val="center"/>
                        <w:rPr>
                          <w:i/>
                          <w:iCs/>
                          <w:color w:val="000000" w:themeColor="text1"/>
                          <w:sz w:val="28"/>
                          <w:szCs w:val="28"/>
                        </w:rPr>
                      </w:pPr>
                      <w:r>
                        <w:rPr>
                          <w:i/>
                          <w:iCs/>
                          <w:color w:val="000000" w:themeColor="text1"/>
                          <w:sz w:val="28"/>
                          <w:szCs w:val="28"/>
                        </w:rPr>
                        <w:t>Committed to excellence in learning, teaching and leadership</w:t>
                      </w:r>
                    </w:p>
                  </w:txbxContent>
                </v:textbox>
                <w10:wrap type="square"/>
              </v:shape>
            </w:pict>
          </mc:Fallback>
        </mc:AlternateContent>
      </w:r>
      <w:r w:rsidR="00890069">
        <w:rPr>
          <w:noProof/>
          <w:color w:val="FF0000"/>
          <w:lang w:eastAsia="zh-CN"/>
        </w:rPr>
        <w:drawing>
          <wp:anchor distT="0" distB="0" distL="114300" distR="114300" simplePos="0" relativeHeight="251663360" behindDoc="0" locked="0" layoutInCell="1" allowOverlap="1" wp14:anchorId="38E1C69D" wp14:editId="0749E701">
            <wp:simplePos x="0" y="0"/>
            <wp:positionH relativeFrom="margin">
              <wp:posOffset>-289560</wp:posOffset>
            </wp:positionH>
            <wp:positionV relativeFrom="margin">
              <wp:posOffset>-8255</wp:posOffset>
            </wp:positionV>
            <wp:extent cx="685800" cy="1143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TA Logo.jpg"/>
                    <pic:cNvPicPr/>
                  </pic:nvPicPr>
                  <pic:blipFill>
                    <a:blip r:embed="rId7">
                      <a:extLst>
                        <a:ext uri="{28A0092B-C50C-407E-A947-70E740481C1C}">
                          <a14:useLocalDpi xmlns:a14="http://schemas.microsoft.com/office/drawing/2010/main" val="0"/>
                        </a:ext>
                      </a:extLst>
                    </a:blip>
                    <a:stretch>
                      <a:fillRect/>
                    </a:stretch>
                  </pic:blipFill>
                  <pic:spPr>
                    <a:xfrm>
                      <a:off x="0" y="0"/>
                      <a:ext cx="685800" cy="1143000"/>
                    </a:xfrm>
                    <a:prstGeom prst="rect">
                      <a:avLst/>
                    </a:prstGeom>
                  </pic:spPr>
                </pic:pic>
              </a:graphicData>
            </a:graphic>
            <wp14:sizeRelH relativeFrom="page">
              <wp14:pctWidth>0</wp14:pctWidth>
            </wp14:sizeRelH>
            <wp14:sizeRelV relativeFrom="page">
              <wp14:pctHeight>0</wp14:pctHeight>
            </wp14:sizeRelV>
          </wp:anchor>
        </w:drawing>
      </w:r>
      <w:r w:rsidR="00443DCA">
        <w:rPr>
          <w:color w:val="FF0000"/>
        </w:rPr>
        <w:t>.</w:t>
      </w:r>
    </w:p>
    <w:p w14:paraId="4DB41191" w14:textId="6E83CC9D" w:rsidR="00136963" w:rsidRDefault="00136963" w:rsidP="00EE5818">
      <w:pPr>
        <w:rPr>
          <w:color w:val="FF0000"/>
        </w:rPr>
      </w:pPr>
    </w:p>
    <w:p w14:paraId="419352F6" w14:textId="77777777" w:rsidR="00E44A6B" w:rsidRDefault="00E44A6B" w:rsidP="00EE5818">
      <w:pPr>
        <w:rPr>
          <w:color w:val="FF0000"/>
        </w:rPr>
      </w:pPr>
    </w:p>
    <w:p w14:paraId="2227DDA2" w14:textId="77777777" w:rsidR="00890069" w:rsidRDefault="00890069" w:rsidP="00EE5818">
      <w:pPr>
        <w:rPr>
          <w:color w:val="FF0000"/>
        </w:rPr>
      </w:pPr>
    </w:p>
    <w:p w14:paraId="6E6E450C" w14:textId="77777777" w:rsidR="00890069" w:rsidRDefault="00890069" w:rsidP="00EE5818">
      <w:pPr>
        <w:rPr>
          <w:color w:val="FF0000"/>
        </w:rPr>
      </w:pPr>
    </w:p>
    <w:p w14:paraId="105050C5" w14:textId="77777777" w:rsidR="002241D7" w:rsidRDefault="002241D7" w:rsidP="00EE5818">
      <w:pPr>
        <w:rPr>
          <w:color w:val="FF0000"/>
        </w:rPr>
      </w:pPr>
    </w:p>
    <w:p w14:paraId="3F5FF42E" w14:textId="77777777" w:rsidR="00DE1E13" w:rsidRPr="00042467" w:rsidRDefault="00DE1E13" w:rsidP="00EE5818">
      <w:pPr>
        <w:rPr>
          <w:color w:val="FF0000"/>
          <w:sz w:val="16"/>
          <w:szCs w:val="16"/>
        </w:rPr>
      </w:pPr>
    </w:p>
    <w:p w14:paraId="56FD19ED" w14:textId="77777777" w:rsidR="00B24D39" w:rsidRDefault="00B24D39" w:rsidP="00EE5818">
      <w:pPr>
        <w:rPr>
          <w:color w:val="FF0000"/>
        </w:rPr>
      </w:pPr>
    </w:p>
    <w:tbl>
      <w:tblPr>
        <w:tblStyle w:val="TableGrid"/>
        <w:tblW w:w="9810" w:type="dxa"/>
        <w:tblInd w:w="-455" w:type="dxa"/>
        <w:tblLook w:val="04A0" w:firstRow="1" w:lastRow="0" w:firstColumn="1" w:lastColumn="0" w:noHBand="0" w:noVBand="1"/>
      </w:tblPr>
      <w:tblGrid>
        <w:gridCol w:w="9810"/>
      </w:tblGrid>
      <w:tr w:rsidR="002241D7" w14:paraId="5649DF56" w14:textId="77777777" w:rsidTr="00847FF2">
        <w:trPr>
          <w:trHeight w:val="494"/>
          <w:tblHeader/>
        </w:trPr>
        <w:tc>
          <w:tcPr>
            <w:tcW w:w="9810" w:type="dxa"/>
            <w:shd w:val="clear" w:color="auto" w:fill="9CC2E5" w:themeFill="accent5" w:themeFillTint="99"/>
            <w:vAlign w:val="center"/>
          </w:tcPr>
          <w:p w14:paraId="5DF68B46" w14:textId="0946C3BF" w:rsidR="002241D7" w:rsidRPr="00421727" w:rsidRDefault="008B1B08" w:rsidP="00D2599A">
            <w:pPr>
              <w:rPr>
                <w:b/>
                <w:bCs/>
                <w:i/>
                <w:iCs/>
                <w:color w:val="000000" w:themeColor="text1"/>
                <w:sz w:val="36"/>
                <w:szCs w:val="36"/>
              </w:rPr>
            </w:pPr>
            <w:r>
              <w:rPr>
                <w:b/>
                <w:bCs/>
                <w:color w:val="000000" w:themeColor="text1"/>
                <w:sz w:val="32"/>
                <w:szCs w:val="32"/>
              </w:rPr>
              <w:t xml:space="preserve">Maths </w:t>
            </w:r>
            <w:r w:rsidR="00D2599A">
              <w:rPr>
                <w:b/>
                <w:bCs/>
                <w:color w:val="000000" w:themeColor="text1"/>
                <w:sz w:val="32"/>
                <w:szCs w:val="32"/>
              </w:rPr>
              <w:t>in the EYFS</w:t>
            </w:r>
          </w:p>
        </w:tc>
      </w:tr>
      <w:tr w:rsidR="00421727" w14:paraId="5BA29824" w14:textId="77777777" w:rsidTr="00421727">
        <w:trPr>
          <w:trHeight w:val="494"/>
          <w:tblHeader/>
        </w:trPr>
        <w:tc>
          <w:tcPr>
            <w:tcW w:w="9810" w:type="dxa"/>
            <w:shd w:val="clear" w:color="auto" w:fill="DEEAF6" w:themeFill="accent5" w:themeFillTint="33"/>
            <w:vAlign w:val="center"/>
          </w:tcPr>
          <w:p w14:paraId="1A481D8E" w14:textId="4171D0F9" w:rsidR="00421727" w:rsidRPr="00421727" w:rsidRDefault="00421727" w:rsidP="00847FF2">
            <w:pPr>
              <w:rPr>
                <w:b/>
                <w:bCs/>
                <w:color w:val="000000" w:themeColor="text1"/>
                <w:sz w:val="28"/>
                <w:szCs w:val="28"/>
              </w:rPr>
            </w:pPr>
            <w:r w:rsidRPr="00421727">
              <w:rPr>
                <w:b/>
                <w:bCs/>
                <w:color w:val="000000" w:themeColor="text1"/>
                <w:sz w:val="28"/>
                <w:szCs w:val="28"/>
              </w:rPr>
              <w:t xml:space="preserve">For </w:t>
            </w:r>
            <w:r w:rsidR="00D2599A">
              <w:rPr>
                <w:b/>
                <w:bCs/>
                <w:color w:val="000000" w:themeColor="text1"/>
                <w:sz w:val="28"/>
                <w:szCs w:val="28"/>
              </w:rPr>
              <w:t xml:space="preserve">Reception </w:t>
            </w:r>
            <w:r w:rsidR="00210F2B">
              <w:rPr>
                <w:b/>
                <w:bCs/>
                <w:color w:val="000000" w:themeColor="text1"/>
                <w:sz w:val="28"/>
                <w:szCs w:val="28"/>
              </w:rPr>
              <w:t xml:space="preserve">NQTs, </w:t>
            </w:r>
            <w:r w:rsidR="00D2599A">
              <w:rPr>
                <w:b/>
                <w:bCs/>
                <w:color w:val="000000" w:themeColor="text1"/>
                <w:sz w:val="28"/>
                <w:szCs w:val="28"/>
              </w:rPr>
              <w:t>new to Reception teachers and TAs</w:t>
            </w:r>
          </w:p>
        </w:tc>
      </w:tr>
      <w:tr w:rsidR="002241D7" w14:paraId="6EC1C6D1" w14:textId="77777777" w:rsidTr="00C3682A">
        <w:trPr>
          <w:trHeight w:val="2803"/>
        </w:trPr>
        <w:tc>
          <w:tcPr>
            <w:tcW w:w="9810" w:type="dxa"/>
          </w:tcPr>
          <w:p w14:paraId="06A7E1F9" w14:textId="7160236B" w:rsidR="002241D7" w:rsidRDefault="002241D7" w:rsidP="00EE5818">
            <w:pPr>
              <w:rPr>
                <w:color w:val="000000" w:themeColor="text1"/>
              </w:rPr>
            </w:pPr>
          </w:p>
          <w:p w14:paraId="32BE7A24" w14:textId="5FB15B7E" w:rsidR="001C1911" w:rsidRPr="00712D1F" w:rsidRDefault="00421727" w:rsidP="002E6E87">
            <w:pPr>
              <w:spacing w:after="120"/>
              <w:rPr>
                <w:i/>
                <w:iCs/>
                <w:color w:val="000000" w:themeColor="text1"/>
                <w:sz w:val="28"/>
                <w:szCs w:val="28"/>
              </w:rPr>
            </w:pPr>
            <w:r>
              <w:rPr>
                <w:color w:val="000000" w:themeColor="text1"/>
                <w:sz w:val="28"/>
                <w:szCs w:val="28"/>
              </w:rPr>
              <w:t xml:space="preserve">This </w:t>
            </w:r>
            <w:r w:rsidR="002E6E87">
              <w:rPr>
                <w:color w:val="000000" w:themeColor="text1"/>
                <w:sz w:val="28"/>
                <w:szCs w:val="28"/>
              </w:rPr>
              <w:t>course</w:t>
            </w:r>
            <w:r w:rsidR="00732E74">
              <w:rPr>
                <w:color w:val="000000" w:themeColor="text1"/>
                <w:sz w:val="28"/>
                <w:szCs w:val="28"/>
              </w:rPr>
              <w:t xml:space="preserve"> will provide delegates with the opportunity to enhance their understanding of and provision for effective mathematical development in the early years.  In addition to exploring key concepts and skills, delegates will consider implications for learning environments, resources and adult support.  The course will be delivered over 2 half days </w:t>
            </w:r>
            <w:r w:rsidR="00FF23A5">
              <w:rPr>
                <w:color w:val="000000" w:themeColor="text1"/>
                <w:sz w:val="28"/>
                <w:szCs w:val="28"/>
              </w:rPr>
              <w:t>and</w:t>
            </w:r>
            <w:r w:rsidR="00E71B8D">
              <w:rPr>
                <w:color w:val="000000" w:themeColor="text1"/>
                <w:sz w:val="28"/>
                <w:szCs w:val="28"/>
              </w:rPr>
              <w:t xml:space="preserve"> </w:t>
            </w:r>
            <w:r w:rsidR="00DC6262">
              <w:rPr>
                <w:color w:val="000000" w:themeColor="text1"/>
                <w:sz w:val="28"/>
                <w:szCs w:val="28"/>
              </w:rPr>
              <w:t>1</w:t>
            </w:r>
            <w:r>
              <w:rPr>
                <w:color w:val="000000" w:themeColor="text1"/>
                <w:sz w:val="28"/>
                <w:szCs w:val="28"/>
              </w:rPr>
              <w:t xml:space="preserve"> </w:t>
            </w:r>
            <w:r w:rsidR="00D2599A">
              <w:rPr>
                <w:color w:val="000000" w:themeColor="text1"/>
                <w:sz w:val="28"/>
                <w:szCs w:val="28"/>
              </w:rPr>
              <w:t>twilight follow up session</w:t>
            </w:r>
            <w:r w:rsidR="00732E74">
              <w:rPr>
                <w:color w:val="000000" w:themeColor="text1"/>
                <w:sz w:val="28"/>
                <w:szCs w:val="28"/>
              </w:rPr>
              <w:t>.</w:t>
            </w:r>
          </w:p>
          <w:p w14:paraId="42A3BCD4" w14:textId="08802B41" w:rsidR="00421727" w:rsidRDefault="00D2599A" w:rsidP="00D2599A">
            <w:pPr>
              <w:spacing w:after="120"/>
              <w:jc w:val="both"/>
              <w:rPr>
                <w:color w:val="000000" w:themeColor="text1"/>
                <w:sz w:val="28"/>
                <w:szCs w:val="28"/>
              </w:rPr>
            </w:pPr>
            <w:r>
              <w:rPr>
                <w:color w:val="000000" w:themeColor="text1"/>
                <w:sz w:val="28"/>
                <w:szCs w:val="28"/>
              </w:rPr>
              <w:t xml:space="preserve">As a result of attending this course, </w:t>
            </w:r>
            <w:r w:rsidR="001C1911">
              <w:rPr>
                <w:color w:val="000000" w:themeColor="text1"/>
                <w:sz w:val="28"/>
                <w:szCs w:val="28"/>
              </w:rPr>
              <w:t>delegates</w:t>
            </w:r>
            <w:r w:rsidR="006446A9">
              <w:rPr>
                <w:color w:val="000000" w:themeColor="text1"/>
                <w:sz w:val="28"/>
                <w:szCs w:val="28"/>
              </w:rPr>
              <w:t xml:space="preserve"> will have </w:t>
            </w:r>
            <w:r>
              <w:rPr>
                <w:color w:val="000000" w:themeColor="text1"/>
                <w:sz w:val="28"/>
                <w:szCs w:val="28"/>
              </w:rPr>
              <w:t>d</w:t>
            </w:r>
            <w:r w:rsidR="00FF23A5">
              <w:rPr>
                <w:color w:val="000000" w:themeColor="text1"/>
                <w:sz w:val="28"/>
                <w:szCs w:val="28"/>
              </w:rPr>
              <w:t>eveloped their understanding of</w:t>
            </w:r>
            <w:r>
              <w:rPr>
                <w:color w:val="000000" w:themeColor="text1"/>
                <w:sz w:val="28"/>
                <w:szCs w:val="28"/>
              </w:rPr>
              <w:t>:</w:t>
            </w:r>
            <w:r w:rsidR="001C1911">
              <w:rPr>
                <w:color w:val="000000" w:themeColor="text1"/>
                <w:sz w:val="28"/>
                <w:szCs w:val="28"/>
              </w:rPr>
              <w:t xml:space="preserve"> </w:t>
            </w:r>
          </w:p>
          <w:p w14:paraId="210F6433" w14:textId="16FC1BDA" w:rsidR="001C1911" w:rsidRDefault="00D2599A" w:rsidP="00421727">
            <w:pPr>
              <w:pStyle w:val="ListParagraph"/>
              <w:numPr>
                <w:ilvl w:val="0"/>
                <w:numId w:val="2"/>
              </w:numPr>
              <w:jc w:val="both"/>
              <w:rPr>
                <w:color w:val="000000" w:themeColor="text1"/>
                <w:sz w:val="28"/>
                <w:szCs w:val="28"/>
              </w:rPr>
            </w:pPr>
            <w:r>
              <w:rPr>
                <w:color w:val="000000" w:themeColor="text1"/>
                <w:sz w:val="28"/>
                <w:szCs w:val="28"/>
              </w:rPr>
              <w:t xml:space="preserve">The statutory EYFS requirements </w:t>
            </w:r>
            <w:r w:rsidR="002E6E87">
              <w:rPr>
                <w:color w:val="000000" w:themeColor="text1"/>
                <w:sz w:val="28"/>
                <w:szCs w:val="28"/>
              </w:rPr>
              <w:t xml:space="preserve">for </w:t>
            </w:r>
            <w:r w:rsidR="008B1B08">
              <w:rPr>
                <w:color w:val="000000" w:themeColor="text1"/>
                <w:sz w:val="28"/>
                <w:szCs w:val="28"/>
              </w:rPr>
              <w:t>Mathematical Development and linked areas of learning</w:t>
            </w:r>
            <w:r w:rsidR="001C1911">
              <w:rPr>
                <w:color w:val="000000" w:themeColor="text1"/>
                <w:sz w:val="28"/>
                <w:szCs w:val="28"/>
              </w:rPr>
              <w:t>;</w:t>
            </w:r>
          </w:p>
          <w:p w14:paraId="60C542B9" w14:textId="7C3E3527" w:rsidR="00732E74" w:rsidRDefault="00732E74" w:rsidP="00421727">
            <w:pPr>
              <w:pStyle w:val="ListParagraph"/>
              <w:numPr>
                <w:ilvl w:val="0"/>
                <w:numId w:val="2"/>
              </w:numPr>
              <w:jc w:val="both"/>
              <w:rPr>
                <w:color w:val="000000" w:themeColor="text1"/>
                <w:sz w:val="28"/>
                <w:szCs w:val="28"/>
              </w:rPr>
            </w:pPr>
            <w:r>
              <w:rPr>
                <w:color w:val="000000" w:themeColor="text1"/>
                <w:sz w:val="28"/>
                <w:szCs w:val="28"/>
              </w:rPr>
              <w:t>The development of early mathematical concepts and skills</w:t>
            </w:r>
          </w:p>
          <w:p w14:paraId="580F8B61" w14:textId="2AEF4DBA" w:rsidR="001C1911" w:rsidRDefault="0067441F" w:rsidP="00421727">
            <w:pPr>
              <w:pStyle w:val="ListParagraph"/>
              <w:numPr>
                <w:ilvl w:val="0"/>
                <w:numId w:val="2"/>
              </w:numPr>
              <w:jc w:val="both"/>
              <w:rPr>
                <w:color w:val="000000" w:themeColor="text1"/>
                <w:sz w:val="28"/>
                <w:szCs w:val="28"/>
              </w:rPr>
            </w:pPr>
            <w:r>
              <w:rPr>
                <w:color w:val="000000" w:themeColor="text1"/>
                <w:sz w:val="28"/>
                <w:szCs w:val="28"/>
              </w:rPr>
              <w:t>K</w:t>
            </w:r>
            <w:r w:rsidR="00D2599A">
              <w:rPr>
                <w:color w:val="000000" w:themeColor="text1"/>
                <w:sz w:val="28"/>
                <w:szCs w:val="28"/>
              </w:rPr>
              <w:t>ey elements</w:t>
            </w:r>
            <w:r w:rsidR="008B1B08">
              <w:rPr>
                <w:color w:val="000000" w:themeColor="text1"/>
                <w:sz w:val="28"/>
                <w:szCs w:val="28"/>
              </w:rPr>
              <w:t xml:space="preserve"> </w:t>
            </w:r>
            <w:r w:rsidR="00D2599A">
              <w:rPr>
                <w:color w:val="000000" w:themeColor="text1"/>
                <w:sz w:val="28"/>
                <w:szCs w:val="28"/>
              </w:rPr>
              <w:t>for practice</w:t>
            </w:r>
            <w:r w:rsidR="008B1B08">
              <w:rPr>
                <w:color w:val="000000" w:themeColor="text1"/>
                <w:sz w:val="28"/>
                <w:szCs w:val="28"/>
              </w:rPr>
              <w:t xml:space="preserve"> and provision</w:t>
            </w:r>
            <w:r w:rsidR="001C1911">
              <w:rPr>
                <w:color w:val="000000" w:themeColor="text1"/>
                <w:sz w:val="28"/>
                <w:szCs w:val="28"/>
              </w:rPr>
              <w:t>;</w:t>
            </w:r>
          </w:p>
          <w:p w14:paraId="5D4B3B54" w14:textId="0AA662B6" w:rsidR="008B1B08" w:rsidRDefault="008B1B08" w:rsidP="008B1B08">
            <w:pPr>
              <w:pStyle w:val="ListParagraph"/>
              <w:numPr>
                <w:ilvl w:val="0"/>
                <w:numId w:val="2"/>
              </w:numPr>
              <w:jc w:val="both"/>
              <w:rPr>
                <w:color w:val="000000" w:themeColor="text1"/>
                <w:sz w:val="28"/>
                <w:szCs w:val="28"/>
              </w:rPr>
            </w:pPr>
            <w:r>
              <w:rPr>
                <w:color w:val="000000" w:themeColor="text1"/>
                <w:sz w:val="28"/>
                <w:szCs w:val="28"/>
              </w:rPr>
              <w:t>Strategies to effectively support and extend children’s mathematical thinking and learning;</w:t>
            </w:r>
          </w:p>
          <w:p w14:paraId="74DAC7B0" w14:textId="77777777" w:rsidR="008B1B08" w:rsidRDefault="008B1B08" w:rsidP="008B1B08">
            <w:pPr>
              <w:jc w:val="both"/>
              <w:rPr>
                <w:color w:val="000000" w:themeColor="text1"/>
                <w:sz w:val="28"/>
                <w:szCs w:val="28"/>
              </w:rPr>
            </w:pPr>
          </w:p>
          <w:p w14:paraId="082B9018" w14:textId="77777777" w:rsidR="008B1B08" w:rsidRPr="000B0E71" w:rsidRDefault="008B1B08" w:rsidP="008B1B08">
            <w:pPr>
              <w:jc w:val="both"/>
              <w:rPr>
                <w:b/>
                <w:color w:val="000000" w:themeColor="text1"/>
                <w:sz w:val="28"/>
                <w:szCs w:val="28"/>
              </w:rPr>
            </w:pPr>
            <w:r w:rsidRPr="000B0E71">
              <w:rPr>
                <w:b/>
                <w:color w:val="000000" w:themeColor="text1"/>
                <w:sz w:val="28"/>
                <w:szCs w:val="28"/>
              </w:rPr>
              <w:t>All delegates must bring a copy of:</w:t>
            </w:r>
          </w:p>
          <w:p w14:paraId="0A43A497" w14:textId="77777777" w:rsidR="008B1B08" w:rsidRPr="0085450E" w:rsidRDefault="008B1B08" w:rsidP="008B1B08">
            <w:pPr>
              <w:pStyle w:val="ListParagraph"/>
              <w:numPr>
                <w:ilvl w:val="0"/>
                <w:numId w:val="3"/>
              </w:numPr>
              <w:jc w:val="both"/>
              <w:rPr>
                <w:color w:val="000000" w:themeColor="text1"/>
                <w:sz w:val="28"/>
                <w:szCs w:val="28"/>
              </w:rPr>
            </w:pPr>
            <w:r w:rsidRPr="0085450E">
              <w:rPr>
                <w:color w:val="000000" w:themeColor="text1"/>
                <w:sz w:val="28"/>
                <w:szCs w:val="28"/>
              </w:rPr>
              <w:t>EYFS Statutory Framework</w:t>
            </w:r>
          </w:p>
          <w:p w14:paraId="600DED5A" w14:textId="77777777" w:rsidR="008B1B08" w:rsidRPr="0085450E" w:rsidRDefault="008B1B08" w:rsidP="008B1B08">
            <w:pPr>
              <w:pStyle w:val="ListParagraph"/>
              <w:numPr>
                <w:ilvl w:val="0"/>
                <w:numId w:val="3"/>
              </w:numPr>
              <w:jc w:val="both"/>
              <w:rPr>
                <w:color w:val="000000" w:themeColor="text1"/>
                <w:sz w:val="28"/>
                <w:szCs w:val="28"/>
              </w:rPr>
            </w:pPr>
            <w:r w:rsidRPr="0085450E">
              <w:rPr>
                <w:color w:val="000000" w:themeColor="text1"/>
                <w:sz w:val="28"/>
                <w:szCs w:val="28"/>
              </w:rPr>
              <w:t>EYFS Development Matters</w:t>
            </w:r>
          </w:p>
          <w:p w14:paraId="11576DE4" w14:textId="5B35FFE5" w:rsidR="008B1B08" w:rsidRDefault="008B1B08" w:rsidP="008B1B08">
            <w:pPr>
              <w:pStyle w:val="ListParagraph"/>
              <w:numPr>
                <w:ilvl w:val="0"/>
                <w:numId w:val="3"/>
              </w:numPr>
              <w:jc w:val="both"/>
              <w:rPr>
                <w:color w:val="000000" w:themeColor="text1"/>
                <w:sz w:val="28"/>
                <w:szCs w:val="28"/>
              </w:rPr>
            </w:pPr>
            <w:r w:rsidRPr="0085450E">
              <w:rPr>
                <w:color w:val="000000" w:themeColor="text1"/>
                <w:sz w:val="28"/>
                <w:szCs w:val="28"/>
              </w:rPr>
              <w:t xml:space="preserve">EYFS Profile Exemplification materials for </w:t>
            </w:r>
            <w:r>
              <w:rPr>
                <w:color w:val="000000" w:themeColor="text1"/>
                <w:sz w:val="28"/>
                <w:szCs w:val="28"/>
              </w:rPr>
              <w:t xml:space="preserve">Understanding, Numbers and Shape, Space &amp; Measure  </w:t>
            </w:r>
          </w:p>
          <w:p w14:paraId="029ABC3D" w14:textId="77777777" w:rsidR="005274CD" w:rsidRDefault="005274CD" w:rsidP="006446A9">
            <w:pPr>
              <w:jc w:val="both"/>
              <w:rPr>
                <w:color w:val="000000" w:themeColor="text1"/>
                <w:sz w:val="28"/>
                <w:szCs w:val="28"/>
              </w:rPr>
            </w:pPr>
          </w:p>
          <w:p w14:paraId="4FB5F240" w14:textId="7EDE3ECD" w:rsidR="006446A9" w:rsidRDefault="006446A9" w:rsidP="006446A9">
            <w:pPr>
              <w:jc w:val="both"/>
              <w:rPr>
                <w:color w:val="000000" w:themeColor="text1"/>
                <w:sz w:val="28"/>
                <w:szCs w:val="28"/>
              </w:rPr>
            </w:pPr>
            <w:r>
              <w:rPr>
                <w:b/>
                <w:bCs/>
                <w:color w:val="000000" w:themeColor="text1"/>
                <w:sz w:val="28"/>
                <w:szCs w:val="28"/>
              </w:rPr>
              <w:t xml:space="preserve">Course Leader: </w:t>
            </w:r>
            <w:r w:rsidR="0067441F">
              <w:rPr>
                <w:color w:val="000000" w:themeColor="text1"/>
                <w:sz w:val="28"/>
                <w:szCs w:val="28"/>
              </w:rPr>
              <w:t>Al Carroll</w:t>
            </w:r>
          </w:p>
          <w:p w14:paraId="2F1C37C8" w14:textId="77777777" w:rsidR="00BB6BEF" w:rsidRDefault="00BB6BEF" w:rsidP="006446A9">
            <w:pPr>
              <w:jc w:val="both"/>
              <w:rPr>
                <w:color w:val="000000" w:themeColor="text1"/>
                <w:sz w:val="28"/>
                <w:szCs w:val="28"/>
              </w:rPr>
            </w:pPr>
          </w:p>
          <w:p w14:paraId="6A485196" w14:textId="77777777" w:rsidR="00BB6BEF" w:rsidRDefault="00BB6BEF" w:rsidP="00BB6BEF">
            <w:pPr>
              <w:rPr>
                <w:color w:val="000000" w:themeColor="text1"/>
                <w:sz w:val="28"/>
                <w:szCs w:val="28"/>
              </w:rPr>
            </w:pPr>
            <w:r>
              <w:rPr>
                <w:color w:val="000000" w:themeColor="text1"/>
                <w:sz w:val="28"/>
                <w:szCs w:val="28"/>
              </w:rPr>
              <w:t>Venue:  This course can be delivered online or in a host school</w:t>
            </w:r>
          </w:p>
          <w:p w14:paraId="736EDB41" w14:textId="01B3617B" w:rsidR="00BB6BEF" w:rsidRDefault="00BB6BEF" w:rsidP="00BB6BEF">
            <w:pPr>
              <w:rPr>
                <w:color w:val="000000" w:themeColor="text1"/>
                <w:sz w:val="28"/>
                <w:szCs w:val="28"/>
              </w:rPr>
            </w:pPr>
            <w:r>
              <w:rPr>
                <w:color w:val="000000" w:themeColor="text1"/>
                <w:sz w:val="28"/>
                <w:szCs w:val="28"/>
              </w:rPr>
              <w:t>Cost: £125 per delegate</w:t>
            </w:r>
          </w:p>
          <w:p w14:paraId="59AF5B7D" w14:textId="37559FE8" w:rsidR="00024D8E" w:rsidRDefault="00024D8E" w:rsidP="00BB6BEF">
            <w:pPr>
              <w:rPr>
                <w:color w:val="000000" w:themeColor="text1"/>
                <w:sz w:val="28"/>
                <w:szCs w:val="28"/>
              </w:rPr>
            </w:pPr>
          </w:p>
          <w:p w14:paraId="1E8F80BE" w14:textId="4E59FECB" w:rsidR="009A5F96" w:rsidRDefault="00024D8E" w:rsidP="00E47F3F">
            <w:pPr>
              <w:rPr>
                <w:color w:val="000000" w:themeColor="text1"/>
                <w:sz w:val="28"/>
                <w:szCs w:val="28"/>
              </w:rPr>
            </w:pPr>
            <w:r>
              <w:rPr>
                <w:color w:val="000000" w:themeColor="text1"/>
                <w:sz w:val="28"/>
                <w:szCs w:val="28"/>
              </w:rPr>
              <w:t xml:space="preserve">Please contact Al  T: 07815065071 / E: </w:t>
            </w:r>
            <w:hyperlink r:id="rId8" w:history="1">
              <w:r w:rsidRPr="00B145FE">
                <w:rPr>
                  <w:rStyle w:val="Hyperlink"/>
                  <w:sz w:val="28"/>
                  <w:szCs w:val="28"/>
                </w:rPr>
                <w:t>alisonruthcarroll@gmail.com</w:t>
              </w:r>
            </w:hyperlink>
            <w:r>
              <w:rPr>
                <w:color w:val="000000" w:themeColor="text1"/>
                <w:sz w:val="28"/>
                <w:szCs w:val="28"/>
              </w:rPr>
              <w:t xml:space="preserve"> to discuss options to suit your school</w:t>
            </w:r>
            <w:r w:rsidR="00E47F3F">
              <w:rPr>
                <w:color w:val="000000" w:themeColor="text1"/>
                <w:sz w:val="28"/>
                <w:szCs w:val="28"/>
              </w:rPr>
              <w:t xml:space="preserve"> Venue:  This course can be delivered online or in a host school * Please note, an adapted version of this course is available for Early Adopter schools.</w:t>
            </w:r>
          </w:p>
          <w:p w14:paraId="3BFAE81B" w14:textId="77777777" w:rsidR="009A5F96" w:rsidRDefault="009A5F96" w:rsidP="009A5F96">
            <w:pPr>
              <w:shd w:val="clear" w:color="auto" w:fill="FFFFFF"/>
              <w:rPr>
                <w:color w:val="000000" w:themeColor="text1"/>
                <w:sz w:val="28"/>
                <w:szCs w:val="10"/>
              </w:rPr>
            </w:pPr>
            <w:r>
              <w:rPr>
                <w:b/>
                <w:color w:val="000000" w:themeColor="text1"/>
                <w:sz w:val="28"/>
                <w:szCs w:val="10"/>
              </w:rPr>
              <w:lastRenderedPageBreak/>
              <w:t>Cancellation charges</w:t>
            </w:r>
            <w:r>
              <w:rPr>
                <w:color w:val="000000" w:themeColor="text1"/>
                <w:sz w:val="28"/>
                <w:szCs w:val="10"/>
              </w:rPr>
              <w:t xml:space="preserve"> (unless due to illness):</w:t>
            </w:r>
          </w:p>
          <w:p w14:paraId="23A71EBD" w14:textId="77777777" w:rsidR="009A5F96" w:rsidRDefault="009A5F96" w:rsidP="009A5F96">
            <w:pPr>
              <w:shd w:val="clear" w:color="auto" w:fill="FFFFFF"/>
              <w:rPr>
                <w:color w:val="000000" w:themeColor="text1"/>
                <w:sz w:val="28"/>
                <w:szCs w:val="10"/>
              </w:rPr>
            </w:pPr>
            <w:r>
              <w:rPr>
                <w:color w:val="000000" w:themeColor="text1"/>
                <w:sz w:val="28"/>
                <w:szCs w:val="10"/>
              </w:rPr>
              <w:t>With less than 5 working days’ notice: 25% charge</w:t>
            </w:r>
          </w:p>
          <w:p w14:paraId="5D5304B6" w14:textId="77777777" w:rsidR="009A5F96" w:rsidRDefault="009A5F96" w:rsidP="009A5F96">
            <w:pPr>
              <w:shd w:val="clear" w:color="auto" w:fill="FFFFFF"/>
              <w:rPr>
                <w:color w:val="000000" w:themeColor="text1"/>
                <w:sz w:val="28"/>
                <w:szCs w:val="10"/>
              </w:rPr>
            </w:pPr>
            <w:r>
              <w:rPr>
                <w:color w:val="000000" w:themeColor="text1"/>
                <w:sz w:val="28"/>
                <w:szCs w:val="10"/>
              </w:rPr>
              <w:t>With at least 5 working days’ notice:  no charge</w:t>
            </w:r>
          </w:p>
          <w:p w14:paraId="54E8A1F8" w14:textId="77777777" w:rsidR="009A5F96" w:rsidRDefault="009A5F96" w:rsidP="009A5F96">
            <w:pPr>
              <w:shd w:val="clear" w:color="auto" w:fill="FFFFFF"/>
              <w:rPr>
                <w:color w:val="000000" w:themeColor="text1"/>
                <w:sz w:val="28"/>
                <w:szCs w:val="10"/>
              </w:rPr>
            </w:pPr>
          </w:p>
          <w:p w14:paraId="7B9A777D" w14:textId="77777777" w:rsidR="009A5F96" w:rsidRDefault="009A5F96" w:rsidP="009A5F96">
            <w:pPr>
              <w:shd w:val="clear" w:color="auto" w:fill="FFFFFF"/>
              <w:rPr>
                <w:color w:val="000000" w:themeColor="text1"/>
                <w:sz w:val="28"/>
                <w:szCs w:val="10"/>
              </w:rPr>
            </w:pPr>
            <w:r>
              <w:rPr>
                <w:color w:val="000000" w:themeColor="text1"/>
                <w:sz w:val="28"/>
                <w:szCs w:val="10"/>
              </w:rPr>
              <w:t>Non-attendance (unless due to illness): 50% charge</w:t>
            </w:r>
          </w:p>
          <w:p w14:paraId="14EA61FF" w14:textId="399EDCF5" w:rsidR="009A5F96" w:rsidRPr="00E40ACF" w:rsidRDefault="009A5F96" w:rsidP="00E47F3F">
            <w:pPr>
              <w:rPr>
                <w:sz w:val="10"/>
                <w:szCs w:val="10"/>
              </w:rPr>
            </w:pPr>
          </w:p>
        </w:tc>
      </w:tr>
    </w:tbl>
    <w:p w14:paraId="614491BA" w14:textId="0A76E44D" w:rsidR="00721EA9" w:rsidRPr="007D5303" w:rsidRDefault="007D5303" w:rsidP="007D5303">
      <w:pPr>
        <w:jc w:val="right"/>
        <w:rPr>
          <w:color w:val="2E74B5" w:themeColor="accent5" w:themeShade="BF"/>
        </w:rPr>
      </w:pPr>
      <w:r w:rsidRPr="007D5303">
        <w:rPr>
          <w:color w:val="2E74B5" w:themeColor="accent5" w:themeShade="BF"/>
        </w:rPr>
        <w:lastRenderedPageBreak/>
        <w:t>www.plta.co.uk</w:t>
      </w:r>
    </w:p>
    <w:sectPr w:rsidR="00721EA9" w:rsidRPr="007D5303" w:rsidSect="0017026D">
      <w:footerReference w:type="even" r:id="rId9"/>
      <w:footerReference w:type="default" r:id="rId10"/>
      <w:pgSz w:w="11900" w:h="16840"/>
      <w:pgMar w:top="144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BE243" w14:textId="77777777" w:rsidR="000A11D4" w:rsidRDefault="000A11D4" w:rsidP="00E44A6B">
      <w:r>
        <w:separator/>
      </w:r>
    </w:p>
  </w:endnote>
  <w:endnote w:type="continuationSeparator" w:id="0">
    <w:p w14:paraId="756EBA0D" w14:textId="77777777" w:rsidR="000A11D4" w:rsidRDefault="000A11D4" w:rsidP="00E4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D8C96" w14:textId="77777777" w:rsidR="0017026D" w:rsidRDefault="0017026D" w:rsidP="006736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2EF72E" w14:textId="77777777" w:rsidR="0017026D" w:rsidRDefault="00170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BC0C0" w14:textId="2D96BD01" w:rsidR="0017026D" w:rsidRDefault="0017026D" w:rsidP="006736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74CD">
      <w:rPr>
        <w:rStyle w:val="PageNumber"/>
        <w:noProof/>
      </w:rPr>
      <w:t>2</w:t>
    </w:r>
    <w:r>
      <w:rPr>
        <w:rStyle w:val="PageNumber"/>
      </w:rPr>
      <w:fldChar w:fldCharType="end"/>
    </w:r>
  </w:p>
  <w:p w14:paraId="02F905AF" w14:textId="77777777" w:rsidR="0017026D" w:rsidRDefault="00170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A9F41" w14:textId="77777777" w:rsidR="000A11D4" w:rsidRDefault="000A11D4" w:rsidP="00E44A6B">
      <w:r>
        <w:separator/>
      </w:r>
    </w:p>
  </w:footnote>
  <w:footnote w:type="continuationSeparator" w:id="0">
    <w:p w14:paraId="0A0338B3" w14:textId="77777777" w:rsidR="000A11D4" w:rsidRDefault="000A11D4" w:rsidP="00E4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F1408"/>
    <w:multiLevelType w:val="hybridMultilevel"/>
    <w:tmpl w:val="7570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57B31"/>
    <w:multiLevelType w:val="hybridMultilevel"/>
    <w:tmpl w:val="AFB08F1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74B212AD"/>
    <w:multiLevelType w:val="hybridMultilevel"/>
    <w:tmpl w:val="58AC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977"/>
    <w:rsid w:val="00012109"/>
    <w:rsid w:val="00017A7F"/>
    <w:rsid w:val="00021460"/>
    <w:rsid w:val="00024D8E"/>
    <w:rsid w:val="00042467"/>
    <w:rsid w:val="0008609B"/>
    <w:rsid w:val="00086E95"/>
    <w:rsid w:val="000A11D4"/>
    <w:rsid w:val="000B0E71"/>
    <w:rsid w:val="000F7D01"/>
    <w:rsid w:val="00135435"/>
    <w:rsid w:val="00136963"/>
    <w:rsid w:val="00140E45"/>
    <w:rsid w:val="00155981"/>
    <w:rsid w:val="0016498A"/>
    <w:rsid w:val="001654E1"/>
    <w:rsid w:val="0017026D"/>
    <w:rsid w:val="00182CD8"/>
    <w:rsid w:val="001A2609"/>
    <w:rsid w:val="001C1911"/>
    <w:rsid w:val="001C468E"/>
    <w:rsid w:val="001D2493"/>
    <w:rsid w:val="00210F2B"/>
    <w:rsid w:val="00216E1E"/>
    <w:rsid w:val="002241D7"/>
    <w:rsid w:val="0024376E"/>
    <w:rsid w:val="002B02DA"/>
    <w:rsid w:val="002D55D2"/>
    <w:rsid w:val="002E594D"/>
    <w:rsid w:val="002E6E87"/>
    <w:rsid w:val="002E7861"/>
    <w:rsid w:val="00355D88"/>
    <w:rsid w:val="003C5030"/>
    <w:rsid w:val="003C6177"/>
    <w:rsid w:val="004059AB"/>
    <w:rsid w:val="00421727"/>
    <w:rsid w:val="00443DCA"/>
    <w:rsid w:val="00480019"/>
    <w:rsid w:val="004B77DD"/>
    <w:rsid w:val="005274CD"/>
    <w:rsid w:val="005314C2"/>
    <w:rsid w:val="005A5DC7"/>
    <w:rsid w:val="005D1837"/>
    <w:rsid w:val="005F044C"/>
    <w:rsid w:val="00614C83"/>
    <w:rsid w:val="00630E36"/>
    <w:rsid w:val="00635101"/>
    <w:rsid w:val="006446A9"/>
    <w:rsid w:val="0067441F"/>
    <w:rsid w:val="00686A4D"/>
    <w:rsid w:val="006951D8"/>
    <w:rsid w:val="006C2FE6"/>
    <w:rsid w:val="00712D1F"/>
    <w:rsid w:val="00717454"/>
    <w:rsid w:val="00721EA9"/>
    <w:rsid w:val="00732E74"/>
    <w:rsid w:val="00752894"/>
    <w:rsid w:val="007A47E5"/>
    <w:rsid w:val="007D41EC"/>
    <w:rsid w:val="007D5303"/>
    <w:rsid w:val="007D7DB8"/>
    <w:rsid w:val="00822BBE"/>
    <w:rsid w:val="00831C90"/>
    <w:rsid w:val="00847FF2"/>
    <w:rsid w:val="00884A0C"/>
    <w:rsid w:val="00890069"/>
    <w:rsid w:val="00892D6F"/>
    <w:rsid w:val="0089765F"/>
    <w:rsid w:val="008B1B08"/>
    <w:rsid w:val="008B6B18"/>
    <w:rsid w:val="008D5BB8"/>
    <w:rsid w:val="008E1267"/>
    <w:rsid w:val="008E6FDD"/>
    <w:rsid w:val="00935EAA"/>
    <w:rsid w:val="00943641"/>
    <w:rsid w:val="009511C1"/>
    <w:rsid w:val="00990952"/>
    <w:rsid w:val="009A5F96"/>
    <w:rsid w:val="009F7D9F"/>
    <w:rsid w:val="00A0335C"/>
    <w:rsid w:val="00AB3EFF"/>
    <w:rsid w:val="00AE1584"/>
    <w:rsid w:val="00B00E42"/>
    <w:rsid w:val="00B24D39"/>
    <w:rsid w:val="00B72D74"/>
    <w:rsid w:val="00B755E4"/>
    <w:rsid w:val="00B94A00"/>
    <w:rsid w:val="00BB58C3"/>
    <w:rsid w:val="00BB6BEF"/>
    <w:rsid w:val="00C3682A"/>
    <w:rsid w:val="00C419FF"/>
    <w:rsid w:val="00C50DA5"/>
    <w:rsid w:val="00CB2977"/>
    <w:rsid w:val="00D2599A"/>
    <w:rsid w:val="00D473F0"/>
    <w:rsid w:val="00D552E0"/>
    <w:rsid w:val="00D629A8"/>
    <w:rsid w:val="00DC6262"/>
    <w:rsid w:val="00DD09C3"/>
    <w:rsid w:val="00DE1E13"/>
    <w:rsid w:val="00E40ACF"/>
    <w:rsid w:val="00E44A6B"/>
    <w:rsid w:val="00E47F3F"/>
    <w:rsid w:val="00E71B8D"/>
    <w:rsid w:val="00EC28C0"/>
    <w:rsid w:val="00ED4599"/>
    <w:rsid w:val="00EE1ADC"/>
    <w:rsid w:val="00EE5818"/>
    <w:rsid w:val="00F004D7"/>
    <w:rsid w:val="00FA27BD"/>
    <w:rsid w:val="00FF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45C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6A4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A6B"/>
    <w:pPr>
      <w:tabs>
        <w:tab w:val="center" w:pos="4513"/>
        <w:tab w:val="right" w:pos="9026"/>
      </w:tabs>
    </w:pPr>
  </w:style>
  <w:style w:type="character" w:customStyle="1" w:styleId="HeaderChar">
    <w:name w:val="Header Char"/>
    <w:basedOn w:val="DefaultParagraphFont"/>
    <w:link w:val="Header"/>
    <w:uiPriority w:val="99"/>
    <w:rsid w:val="00E44A6B"/>
  </w:style>
  <w:style w:type="paragraph" w:styleId="Footer">
    <w:name w:val="footer"/>
    <w:basedOn w:val="Normal"/>
    <w:link w:val="FooterChar"/>
    <w:uiPriority w:val="99"/>
    <w:unhideWhenUsed/>
    <w:rsid w:val="00E44A6B"/>
    <w:pPr>
      <w:tabs>
        <w:tab w:val="center" w:pos="4513"/>
        <w:tab w:val="right" w:pos="9026"/>
      </w:tabs>
    </w:pPr>
  </w:style>
  <w:style w:type="character" w:customStyle="1" w:styleId="FooterChar">
    <w:name w:val="Footer Char"/>
    <w:basedOn w:val="DefaultParagraphFont"/>
    <w:link w:val="Footer"/>
    <w:uiPriority w:val="99"/>
    <w:rsid w:val="00E44A6B"/>
  </w:style>
  <w:style w:type="paragraph" w:styleId="NoSpacing">
    <w:name w:val="No Spacing"/>
    <w:uiPriority w:val="1"/>
    <w:qFormat/>
    <w:rsid w:val="00E44A6B"/>
    <w:rPr>
      <w:rFonts w:eastAsiaTheme="minorEastAsia"/>
      <w:sz w:val="22"/>
      <w:szCs w:val="22"/>
      <w:lang w:val="en-US" w:eastAsia="zh-CN"/>
    </w:rPr>
  </w:style>
  <w:style w:type="character" w:styleId="PageNumber">
    <w:name w:val="page number"/>
    <w:basedOn w:val="DefaultParagraphFont"/>
    <w:uiPriority w:val="99"/>
    <w:semiHidden/>
    <w:unhideWhenUsed/>
    <w:rsid w:val="0017026D"/>
  </w:style>
  <w:style w:type="paragraph" w:styleId="ListParagraph">
    <w:name w:val="List Paragraph"/>
    <w:basedOn w:val="Normal"/>
    <w:uiPriority w:val="34"/>
    <w:qFormat/>
    <w:rsid w:val="00990952"/>
    <w:pPr>
      <w:ind w:left="720"/>
      <w:contextualSpacing/>
    </w:pPr>
  </w:style>
  <w:style w:type="character" w:customStyle="1" w:styleId="Heading1Char">
    <w:name w:val="Heading 1 Char"/>
    <w:basedOn w:val="DefaultParagraphFont"/>
    <w:link w:val="Heading1"/>
    <w:uiPriority w:val="9"/>
    <w:rsid w:val="00686A4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24D8E"/>
    <w:rPr>
      <w:color w:val="0563C1" w:themeColor="hyperlink"/>
      <w:u w:val="single"/>
    </w:rPr>
  </w:style>
  <w:style w:type="character" w:styleId="UnresolvedMention">
    <w:name w:val="Unresolved Mention"/>
    <w:basedOn w:val="DefaultParagraphFont"/>
    <w:uiPriority w:val="99"/>
    <w:rsid w:val="0002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302160">
      <w:bodyDiv w:val="1"/>
      <w:marLeft w:val="0"/>
      <w:marRight w:val="0"/>
      <w:marTop w:val="0"/>
      <w:marBottom w:val="0"/>
      <w:divBdr>
        <w:top w:val="none" w:sz="0" w:space="0" w:color="auto"/>
        <w:left w:val="none" w:sz="0" w:space="0" w:color="auto"/>
        <w:bottom w:val="none" w:sz="0" w:space="0" w:color="auto"/>
        <w:right w:val="none" w:sz="0" w:space="0" w:color="auto"/>
      </w:divBdr>
    </w:div>
    <w:div w:id="695734613">
      <w:bodyDiv w:val="1"/>
      <w:marLeft w:val="0"/>
      <w:marRight w:val="0"/>
      <w:marTop w:val="0"/>
      <w:marBottom w:val="0"/>
      <w:divBdr>
        <w:top w:val="none" w:sz="0" w:space="0" w:color="auto"/>
        <w:left w:val="none" w:sz="0" w:space="0" w:color="auto"/>
        <w:bottom w:val="none" w:sz="0" w:space="0" w:color="auto"/>
        <w:right w:val="none" w:sz="0" w:space="0" w:color="auto"/>
      </w:divBdr>
    </w:div>
    <w:div w:id="726151627">
      <w:bodyDiv w:val="1"/>
      <w:marLeft w:val="0"/>
      <w:marRight w:val="0"/>
      <w:marTop w:val="0"/>
      <w:marBottom w:val="0"/>
      <w:divBdr>
        <w:top w:val="none" w:sz="0" w:space="0" w:color="auto"/>
        <w:left w:val="none" w:sz="0" w:space="0" w:color="auto"/>
        <w:bottom w:val="none" w:sz="0" w:space="0" w:color="auto"/>
        <w:right w:val="none" w:sz="0" w:space="0" w:color="auto"/>
      </w:divBdr>
    </w:div>
    <w:div w:id="1927768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ruthcarroll@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Hawes</dc:creator>
  <cp:keywords/>
  <dc:description/>
  <cp:lastModifiedBy>Alison Carroll</cp:lastModifiedBy>
  <cp:revision>6</cp:revision>
  <dcterms:created xsi:type="dcterms:W3CDTF">2018-06-06T09:09:00Z</dcterms:created>
  <dcterms:modified xsi:type="dcterms:W3CDTF">2020-11-02T12:09:00Z</dcterms:modified>
</cp:coreProperties>
</file>